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F2" w:rsidRPr="008202F2" w:rsidRDefault="008202F2" w:rsidP="008202F2">
      <w:pPr>
        <w:jc w:val="center"/>
        <w:rPr>
          <w:rFonts w:ascii="Times New Roman" w:hAnsi="Times New Roman"/>
          <w:b/>
          <w:sz w:val="22"/>
          <w:u w:val="single"/>
        </w:rPr>
      </w:pPr>
      <w:r w:rsidRPr="008202F2">
        <w:rPr>
          <w:rFonts w:ascii="Times New Roman" w:hAnsi="Times New Roman"/>
          <w:b/>
          <w:sz w:val="22"/>
          <w:u w:val="single"/>
        </w:rPr>
        <w:t>Undertaking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>1. The Exchange Participant (EP) is to be committed to work according to the conditions (duration, workplace &amp; other parameters) mentioned in the TN form and as discussed with the organization. Otherwise he/she will not be eligible to receive the internship certificate and his/her visa might be cancelled.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 The EP is </w:t>
      </w:r>
      <w:r w:rsidRPr="008202F2">
        <w:rPr>
          <w:rFonts w:ascii="Times New Roman" w:hAnsi="Times New Roman"/>
          <w:sz w:val="22"/>
        </w:rPr>
        <w:t>not</w:t>
      </w:r>
      <w:r>
        <w:rPr>
          <w:rFonts w:ascii="Times New Roman" w:hAnsi="Times New Roman"/>
          <w:sz w:val="22"/>
        </w:rPr>
        <w:t xml:space="preserve"> allowed</w:t>
      </w:r>
      <w:r w:rsidRPr="008202F2">
        <w:rPr>
          <w:rFonts w:ascii="Times New Roman" w:hAnsi="Times New Roman"/>
          <w:sz w:val="22"/>
        </w:rPr>
        <w:t xml:space="preserve"> to do part time jobs for other organizations. However, if it </w:t>
      </w:r>
      <w:r>
        <w:rPr>
          <w:rFonts w:ascii="Times New Roman" w:hAnsi="Times New Roman"/>
          <w:sz w:val="22"/>
        </w:rPr>
        <w:t xml:space="preserve">is observed then it will lead to </w:t>
      </w:r>
      <w:r w:rsidR="007D4337">
        <w:rPr>
          <w:rFonts w:ascii="Times New Roman" w:hAnsi="Times New Roman"/>
          <w:sz w:val="22"/>
        </w:rPr>
        <w:t>a penalty of 15</w:t>
      </w:r>
      <w:r>
        <w:rPr>
          <w:rFonts w:ascii="Times New Roman" w:hAnsi="Times New Roman"/>
          <w:sz w:val="22"/>
        </w:rPr>
        <w:t>0</w:t>
      </w:r>
      <w:r w:rsidR="005C5186">
        <w:rPr>
          <w:rFonts w:ascii="Times New Roman" w:hAnsi="Times New Roman"/>
          <w:sz w:val="22"/>
        </w:rPr>
        <w:t>00 INR and cancellation of the VISA</w:t>
      </w:r>
      <w:r w:rsidR="007D4337">
        <w:rPr>
          <w:rFonts w:ascii="Times New Roman" w:hAnsi="Times New Roman"/>
          <w:sz w:val="22"/>
        </w:rPr>
        <w:t xml:space="preserve"> and FRRO</w:t>
      </w:r>
      <w:r w:rsidR="005C5186">
        <w:rPr>
          <w:rFonts w:ascii="Times New Roman" w:hAnsi="Times New Roman"/>
          <w:sz w:val="22"/>
        </w:rPr>
        <w:t>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3. The EP is liable to pay a penalty to AIESEC in </w:t>
      </w:r>
      <w:r w:rsidR="001A643E">
        <w:rPr>
          <w:rFonts w:ascii="Times New Roman" w:hAnsi="Times New Roman"/>
          <w:sz w:val="22"/>
        </w:rPr>
        <w:t>Kolkata</w:t>
      </w:r>
      <w:r w:rsidRPr="008202F2">
        <w:rPr>
          <w:rFonts w:ascii="Times New Roman" w:hAnsi="Times New Roman"/>
          <w:sz w:val="22"/>
        </w:rPr>
        <w:t xml:space="preserve"> and the employer in case of pre mature termination of the internship contract.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7D4337" w:rsidP="008202F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Penalty: An amount of 15</w:t>
      </w:r>
      <w:r w:rsidR="008202F2" w:rsidRPr="008202F2">
        <w:rPr>
          <w:rFonts w:ascii="Times New Roman" w:hAnsi="Times New Roman"/>
          <w:sz w:val="22"/>
        </w:rPr>
        <w:t xml:space="preserve">000 INR to be paid to AIESEC in </w:t>
      </w:r>
      <w:r w:rsidR="001A643E">
        <w:rPr>
          <w:rFonts w:ascii="Times New Roman" w:hAnsi="Times New Roman"/>
          <w:sz w:val="22"/>
        </w:rPr>
        <w:t>Kolkata</w:t>
      </w:r>
      <w:r w:rsidR="008202F2" w:rsidRPr="008202F2">
        <w:rPr>
          <w:rFonts w:ascii="Times New Roman" w:hAnsi="Times New Roman"/>
          <w:sz w:val="22"/>
        </w:rPr>
        <w:t xml:space="preserve"> and half a month's salary (as mentioned in the contract) to the employer. The liability to pay would be transferred to the EP’s local committee if the EP fails to comply.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4. A written notification should be given by the EP to AIESEC IN </w:t>
      </w:r>
      <w:r w:rsidR="001A643E">
        <w:rPr>
          <w:rFonts w:ascii="Times New Roman" w:hAnsi="Times New Roman"/>
          <w:sz w:val="22"/>
        </w:rPr>
        <w:t>Kolkata</w:t>
      </w:r>
      <w:r w:rsidRPr="008202F2">
        <w:rPr>
          <w:rFonts w:ascii="Times New Roman" w:hAnsi="Times New Roman"/>
          <w:sz w:val="22"/>
        </w:rPr>
        <w:t xml:space="preserve"> as well as the employer before quitting the internship at least four weeks in </w:t>
      </w:r>
      <w:r>
        <w:rPr>
          <w:rFonts w:ascii="Times New Roman" w:hAnsi="Times New Roman"/>
          <w:sz w:val="22"/>
        </w:rPr>
        <w:t>advance. The quitting of the internship must be supported with a legitimate reason or it’ll result in paying a penalty.</w:t>
      </w:r>
      <w:r w:rsidRPr="008202F2">
        <w:rPr>
          <w:rFonts w:ascii="Times New Roman" w:hAnsi="Times New Roman"/>
          <w:sz w:val="22"/>
        </w:rPr>
        <w:t xml:space="preserve"> Noncompliance to the same shall result in a penalty. </w:t>
      </w:r>
      <w:proofErr w:type="gramStart"/>
      <w:r w:rsidRPr="008202F2">
        <w:rPr>
          <w:rFonts w:ascii="Times New Roman" w:hAnsi="Times New Roman"/>
          <w:sz w:val="22"/>
        </w:rPr>
        <w:t>(As mentioned in point 3).</w:t>
      </w:r>
      <w:proofErr w:type="gramEnd"/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>5. The EP must ensure that any non-</w:t>
      </w:r>
      <w:proofErr w:type="spellStart"/>
      <w:r w:rsidRPr="008202F2">
        <w:rPr>
          <w:rFonts w:ascii="Times New Roman" w:hAnsi="Times New Roman"/>
          <w:sz w:val="22"/>
        </w:rPr>
        <w:t>AIESECer</w:t>
      </w:r>
      <w:proofErr w:type="spellEnd"/>
      <w:r w:rsidRPr="008202F2">
        <w:rPr>
          <w:rFonts w:ascii="Times New Roman" w:hAnsi="Times New Roman"/>
          <w:sz w:val="22"/>
        </w:rPr>
        <w:t xml:space="preserve"> who is not a trainee of AIESEC IN </w:t>
      </w:r>
      <w:r w:rsidR="001A643E">
        <w:rPr>
          <w:rFonts w:ascii="Times New Roman" w:hAnsi="Times New Roman"/>
          <w:sz w:val="22"/>
        </w:rPr>
        <w:t>Kolkata</w:t>
      </w:r>
      <w:r w:rsidRPr="008202F2">
        <w:rPr>
          <w:rFonts w:ascii="Times New Roman" w:hAnsi="Times New Roman"/>
          <w:sz w:val="22"/>
        </w:rPr>
        <w:t xml:space="preserve"> must take prior permission from AIESEC IN </w:t>
      </w:r>
      <w:r w:rsidR="001A643E">
        <w:rPr>
          <w:rFonts w:ascii="Times New Roman" w:hAnsi="Times New Roman"/>
          <w:sz w:val="22"/>
        </w:rPr>
        <w:t>Kolkata</w:t>
      </w:r>
      <w:r w:rsidRPr="008202F2">
        <w:rPr>
          <w:rFonts w:ascii="Times New Roman" w:hAnsi="Times New Roman"/>
          <w:sz w:val="22"/>
        </w:rPr>
        <w:t xml:space="preserve"> or the employer before participating in any internship activity.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6. The EP must not hold parties in the accommodation provided by AIESEC in </w:t>
      </w:r>
      <w:r w:rsidR="001A643E">
        <w:rPr>
          <w:rFonts w:ascii="Times New Roman" w:hAnsi="Times New Roman"/>
          <w:sz w:val="22"/>
        </w:rPr>
        <w:t>Kolkata</w:t>
      </w:r>
      <w:r w:rsidRPr="008202F2">
        <w:rPr>
          <w:rFonts w:ascii="Times New Roman" w:hAnsi="Times New Roman"/>
          <w:sz w:val="22"/>
        </w:rPr>
        <w:t xml:space="preserve"> or cause nuisance to the surroundings. In case of default, AIESEC in </w:t>
      </w:r>
      <w:r w:rsidR="001A643E">
        <w:rPr>
          <w:rFonts w:ascii="Times New Roman" w:hAnsi="Times New Roman"/>
          <w:sz w:val="22"/>
        </w:rPr>
        <w:t>Kolkata</w:t>
      </w:r>
      <w:r w:rsidRPr="008202F2">
        <w:rPr>
          <w:rFonts w:ascii="Times New Roman" w:hAnsi="Times New Roman"/>
          <w:sz w:val="22"/>
        </w:rPr>
        <w:t xml:space="preserve"> reserves the right to recover damages from the EP</w:t>
      </w:r>
      <w:r>
        <w:rPr>
          <w:rFonts w:ascii="Times New Roman" w:hAnsi="Times New Roman"/>
          <w:sz w:val="22"/>
        </w:rPr>
        <w:t xml:space="preserve"> and/or the security deposit won</w:t>
      </w:r>
      <w:r w:rsidR="0077696E">
        <w:rPr>
          <w:rFonts w:ascii="Times New Roman" w:hAnsi="Times New Roman"/>
          <w:sz w:val="22"/>
        </w:rPr>
        <w:t>’</w:t>
      </w:r>
      <w:r>
        <w:rPr>
          <w:rFonts w:ascii="Times New Roman" w:hAnsi="Times New Roman"/>
          <w:sz w:val="22"/>
        </w:rPr>
        <w:t>t be returned (whichever is higher)</w:t>
      </w:r>
      <w:r w:rsidRPr="008202F2">
        <w:rPr>
          <w:rFonts w:ascii="Times New Roman" w:hAnsi="Times New Roman"/>
          <w:sz w:val="22"/>
        </w:rPr>
        <w:t>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7. AIESEC IN </w:t>
      </w:r>
      <w:r w:rsidR="001A643E">
        <w:rPr>
          <w:rFonts w:ascii="Times New Roman" w:hAnsi="Times New Roman"/>
          <w:sz w:val="22"/>
        </w:rPr>
        <w:t>Kolkata</w:t>
      </w:r>
      <w:r w:rsidRPr="008202F2">
        <w:rPr>
          <w:rFonts w:ascii="Times New Roman" w:hAnsi="Times New Roman"/>
          <w:sz w:val="22"/>
        </w:rPr>
        <w:t xml:space="preserve"> and the employing organization are not responsible for any activity of the intern outside the working place &amp; the accommodation.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8. In case of any concerns, queries or feedback the </w:t>
      </w:r>
      <w:r w:rsidR="0077696E">
        <w:rPr>
          <w:rFonts w:ascii="Times New Roman" w:hAnsi="Times New Roman"/>
          <w:sz w:val="22"/>
        </w:rPr>
        <w:t>EP must write to yesha.kapadia@aiesec.net</w:t>
      </w:r>
      <w:r w:rsidRPr="008202F2">
        <w:rPr>
          <w:rFonts w:ascii="Times New Roman" w:hAnsi="Times New Roman"/>
          <w:sz w:val="22"/>
        </w:rPr>
        <w:t>. A representative from the organization shall respond within 48 hours.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9. The EPs can travel on holidays and weekends. For travelling on a workday he/she must take the permission from the organization and intimation to AIESEC IN </w:t>
      </w:r>
      <w:r w:rsidR="001A643E">
        <w:rPr>
          <w:rFonts w:ascii="Times New Roman" w:hAnsi="Times New Roman"/>
          <w:sz w:val="22"/>
        </w:rPr>
        <w:t>Kolkata</w:t>
      </w:r>
      <w:r w:rsidRPr="008202F2">
        <w:rPr>
          <w:rFonts w:ascii="Times New Roman" w:hAnsi="Times New Roman"/>
          <w:sz w:val="22"/>
        </w:rPr>
        <w:t xml:space="preserve"> must be given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 AIESEC in</w:t>
      </w:r>
      <w:r w:rsidRPr="008202F2">
        <w:rPr>
          <w:rFonts w:ascii="Times New Roman" w:hAnsi="Times New Roman"/>
          <w:sz w:val="22"/>
        </w:rPr>
        <w:t xml:space="preserve"> </w:t>
      </w:r>
      <w:r w:rsidR="001A643E">
        <w:rPr>
          <w:rFonts w:ascii="Times New Roman" w:hAnsi="Times New Roman"/>
          <w:sz w:val="22"/>
        </w:rPr>
        <w:t>Kolkata</w:t>
      </w:r>
      <w:r w:rsidRPr="008202F2">
        <w:rPr>
          <w:rFonts w:ascii="Times New Roman" w:hAnsi="Times New Roman"/>
          <w:sz w:val="22"/>
        </w:rPr>
        <w:t xml:space="preserve"> has no obligation to provide any services other than those mentioned in the Minimum Quality Promise Document.</w:t>
      </w: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t xml:space="preserve">11. The Exchange Participant is expected to strictly comply </w:t>
      </w:r>
      <w:proofErr w:type="gramStart"/>
      <w:r w:rsidRPr="008202F2">
        <w:rPr>
          <w:rFonts w:ascii="Times New Roman" w:hAnsi="Times New Roman"/>
          <w:sz w:val="22"/>
        </w:rPr>
        <w:t>to</w:t>
      </w:r>
      <w:proofErr w:type="gramEnd"/>
      <w:r w:rsidRPr="008202F2">
        <w:rPr>
          <w:rFonts w:ascii="Times New Roman" w:hAnsi="Times New Roman"/>
          <w:sz w:val="22"/>
        </w:rPr>
        <w:t xml:space="preserve"> all rules and regulations as mentioned in the Rent-Contract.</w:t>
      </w:r>
    </w:p>
    <w:p w:rsidR="00EA2D4B" w:rsidRDefault="00EA2D4B" w:rsidP="008202F2">
      <w:pPr>
        <w:rPr>
          <w:rFonts w:ascii="Times New Roman" w:hAnsi="Times New Roman"/>
          <w:sz w:val="22"/>
        </w:rPr>
      </w:pPr>
    </w:p>
    <w:p w:rsidR="00EA2D4B" w:rsidRDefault="00EA2D4B" w:rsidP="008202F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12. The Exchange Participant has to pay rent of the accommodation as agreed between them and AIESEC in </w:t>
      </w:r>
      <w:r w:rsidR="001A643E">
        <w:rPr>
          <w:rFonts w:ascii="Times New Roman" w:hAnsi="Times New Roman"/>
          <w:sz w:val="22"/>
        </w:rPr>
        <w:t>Kolkata</w:t>
      </w:r>
      <w:r>
        <w:rPr>
          <w:rFonts w:ascii="Times New Roman" w:hAnsi="Times New Roman"/>
          <w:sz w:val="22"/>
        </w:rPr>
        <w:t xml:space="preserve">. </w:t>
      </w:r>
      <w:bookmarkStart w:id="0" w:name="_GoBack"/>
      <w:bookmarkEnd w:id="0"/>
    </w:p>
    <w:p w:rsidR="00EA2D4B" w:rsidRDefault="00EA2D4B" w:rsidP="008202F2">
      <w:pPr>
        <w:rPr>
          <w:rFonts w:ascii="Times New Roman" w:hAnsi="Times New Roman"/>
          <w:sz w:val="22"/>
        </w:rPr>
      </w:pPr>
    </w:p>
    <w:p w:rsidR="00EA2D4B" w:rsidRDefault="00EA2D4B" w:rsidP="008202F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13. The exchange participant is liable to pay a </w:t>
      </w:r>
      <w:r w:rsidRPr="00EA2D4B">
        <w:rPr>
          <w:rFonts w:ascii="Times New Roman" w:hAnsi="Times New Roman"/>
          <w:b/>
          <w:sz w:val="22"/>
        </w:rPr>
        <w:t xml:space="preserve">security deposit amount of maximum INR 22500 and minimum INR 15000 </w:t>
      </w:r>
      <w:r>
        <w:rPr>
          <w:rFonts w:ascii="Times New Roman" w:hAnsi="Times New Roman"/>
          <w:sz w:val="22"/>
        </w:rPr>
        <w:t xml:space="preserve">depending on the accommodation provided to them. </w:t>
      </w:r>
    </w:p>
    <w:p w:rsidR="00EA2D4B" w:rsidRDefault="00EA2D4B" w:rsidP="008202F2">
      <w:pPr>
        <w:rPr>
          <w:rFonts w:ascii="Times New Roman" w:hAnsi="Times New Roman"/>
          <w:sz w:val="22"/>
        </w:rPr>
      </w:pPr>
    </w:p>
    <w:p w:rsidR="00EA2D4B" w:rsidRDefault="00EA2D4B" w:rsidP="00EA2D4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14. The exchange participant is liable to pay </w:t>
      </w:r>
      <w:r w:rsidRPr="00EA2D4B">
        <w:rPr>
          <w:rFonts w:ascii="Times New Roman" w:hAnsi="Times New Roman"/>
          <w:b/>
          <w:sz w:val="22"/>
        </w:rPr>
        <w:t>a mandatory rent amount of INR 10000</w:t>
      </w:r>
      <w:r>
        <w:rPr>
          <w:rFonts w:ascii="Times New Roman" w:hAnsi="Times New Roman"/>
          <w:sz w:val="22"/>
        </w:rPr>
        <w:t xml:space="preserve"> for accommodation provided to them. </w:t>
      </w:r>
    </w:p>
    <w:p w:rsidR="00EA2D4B" w:rsidRPr="008202F2" w:rsidRDefault="00EA2D4B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</w:p>
    <w:p w:rsidR="008202F2" w:rsidRPr="008202F2" w:rsidRDefault="008202F2" w:rsidP="008202F2">
      <w:pPr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sz w:val="22"/>
        </w:rPr>
        <w:lastRenderedPageBreak/>
        <w:t xml:space="preserve">In case of default of any of the clauses of the contract, AIESEC in </w:t>
      </w:r>
      <w:r w:rsidR="001A643E">
        <w:rPr>
          <w:rFonts w:ascii="Times New Roman" w:hAnsi="Times New Roman"/>
          <w:sz w:val="22"/>
        </w:rPr>
        <w:t>Kolkata</w:t>
      </w:r>
      <w:r w:rsidRPr="008202F2">
        <w:rPr>
          <w:rFonts w:ascii="Times New Roman" w:hAnsi="Times New Roman"/>
          <w:sz w:val="22"/>
        </w:rPr>
        <w:t xml:space="preserve"> reserves the r</w:t>
      </w:r>
      <w:r>
        <w:rPr>
          <w:rFonts w:ascii="Times New Roman" w:hAnsi="Times New Roman"/>
          <w:sz w:val="22"/>
        </w:rPr>
        <w:t>i</w:t>
      </w:r>
      <w:r w:rsidR="007D4337">
        <w:rPr>
          <w:rFonts w:ascii="Times New Roman" w:hAnsi="Times New Roman"/>
          <w:sz w:val="22"/>
        </w:rPr>
        <w:t>ght to recover damages or Rs. 15</w:t>
      </w:r>
      <w:r w:rsidRPr="008202F2">
        <w:rPr>
          <w:rFonts w:ascii="Times New Roman" w:hAnsi="Times New Roman"/>
          <w:sz w:val="22"/>
        </w:rPr>
        <w:t>000/- whichever is higher or as mentioned in the contract.</w:t>
      </w:r>
      <w:r w:rsidRPr="008202F2">
        <w:rPr>
          <w:rFonts w:ascii="Times New Roman" w:hAnsi="Times New Roman"/>
          <w:sz w:val="22"/>
        </w:rPr>
        <w:tab/>
      </w:r>
    </w:p>
    <w:p w:rsidR="008202F2" w:rsidRDefault="008202F2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</w:p>
    <w:p w:rsidR="008202F2" w:rsidRPr="008202F2" w:rsidRDefault="008202F2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  <w:r w:rsidRPr="008202F2">
        <w:rPr>
          <w:rFonts w:ascii="Times New Roman" w:hAnsi="Times New Roman"/>
          <w:b/>
          <w:color w:val="000000" w:themeColor="text1"/>
          <w:sz w:val="22"/>
        </w:rPr>
        <w:t>Date:</w:t>
      </w:r>
    </w:p>
    <w:p w:rsidR="008202F2" w:rsidRPr="008202F2" w:rsidRDefault="008202F2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  <w:r w:rsidRPr="008202F2">
        <w:rPr>
          <w:rFonts w:ascii="Times New Roman" w:hAnsi="Times New Roman"/>
          <w:b/>
          <w:color w:val="000000" w:themeColor="text1"/>
          <w:sz w:val="22"/>
        </w:rPr>
        <w:t>Place:</w:t>
      </w:r>
    </w:p>
    <w:p w:rsidR="008202F2" w:rsidRDefault="008202F2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  <w:r w:rsidRPr="008202F2">
        <w:rPr>
          <w:rFonts w:ascii="Times New Roman" w:hAnsi="Times New Roman"/>
          <w:b/>
          <w:color w:val="000000" w:themeColor="text1"/>
          <w:sz w:val="22"/>
        </w:rPr>
        <w:t>Signature</w:t>
      </w:r>
      <w:r w:rsidR="00983229">
        <w:rPr>
          <w:rFonts w:ascii="Times New Roman" w:hAnsi="Times New Roman"/>
          <w:b/>
          <w:color w:val="000000" w:themeColor="text1"/>
          <w:sz w:val="22"/>
        </w:rPr>
        <w:t xml:space="preserve"> of the Intern</w:t>
      </w:r>
      <w:r w:rsidR="00983229">
        <w:rPr>
          <w:rFonts w:ascii="Times New Roman" w:hAnsi="Times New Roman"/>
          <w:b/>
          <w:color w:val="000000" w:themeColor="text1"/>
          <w:sz w:val="22"/>
        </w:rPr>
        <w:tab/>
      </w:r>
      <w:r w:rsidR="00983229">
        <w:rPr>
          <w:rFonts w:ascii="Times New Roman" w:hAnsi="Times New Roman"/>
          <w:b/>
          <w:color w:val="000000" w:themeColor="text1"/>
          <w:sz w:val="22"/>
        </w:rPr>
        <w:tab/>
        <w:t xml:space="preserve"> Vice President-Corporate Relations</w:t>
      </w:r>
    </w:p>
    <w:p w:rsidR="00983229" w:rsidRPr="008202F2" w:rsidRDefault="00983229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</w:p>
    <w:p w:rsidR="008202F2" w:rsidRPr="008202F2" w:rsidRDefault="008202F2" w:rsidP="008202F2">
      <w:pPr>
        <w:pStyle w:val="Footer"/>
        <w:ind w:right="360"/>
        <w:rPr>
          <w:rFonts w:ascii="Times New Roman" w:hAnsi="Times New Roman"/>
          <w:color w:val="000000" w:themeColor="text1"/>
          <w:sz w:val="22"/>
        </w:rPr>
      </w:pPr>
      <w:r w:rsidRPr="008202F2">
        <w:rPr>
          <w:rFonts w:ascii="Times New Roman" w:hAnsi="Times New Roman"/>
          <w:color w:val="000000" w:themeColor="text1"/>
          <w:sz w:val="22"/>
        </w:rPr>
        <w:t xml:space="preserve">                                                                               </w:t>
      </w:r>
      <w:r w:rsidR="00983229">
        <w:rPr>
          <w:rFonts w:ascii="Times New Roman" w:hAnsi="Times New Roman"/>
          <w:color w:val="000000" w:themeColor="text1"/>
          <w:sz w:val="22"/>
        </w:rPr>
        <w:t xml:space="preserve">                </w:t>
      </w:r>
      <w:r w:rsidRPr="008202F2">
        <w:rPr>
          <w:rFonts w:ascii="Times New Roman" w:hAnsi="Times New Roman"/>
          <w:color w:val="000000" w:themeColor="text1"/>
          <w:sz w:val="22"/>
        </w:rPr>
        <w:t xml:space="preserve">     </w:t>
      </w:r>
      <w:r w:rsidR="001A643E" w:rsidRPr="001A643E">
        <w:rPr>
          <w:noProof/>
          <w:lang w:val="en-IN" w:eastAsia="en-IN"/>
        </w:rPr>
        <w:drawing>
          <wp:inline distT="0" distB="0" distL="0" distR="0">
            <wp:extent cx="912565" cy="393700"/>
            <wp:effectExtent l="19050" t="0" r="183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6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2F2">
        <w:rPr>
          <w:rFonts w:ascii="Times New Roman" w:hAnsi="Times New Roman"/>
          <w:color w:val="000000" w:themeColor="text1"/>
          <w:sz w:val="22"/>
        </w:rPr>
        <w:t xml:space="preserve">            </w:t>
      </w:r>
    </w:p>
    <w:p w:rsidR="008202F2" w:rsidRPr="008202F2" w:rsidRDefault="008202F2" w:rsidP="008202F2">
      <w:pPr>
        <w:pStyle w:val="Footer"/>
        <w:ind w:right="360"/>
        <w:rPr>
          <w:rFonts w:ascii="Times New Roman" w:hAnsi="Times New Roman"/>
          <w:color w:val="000000" w:themeColor="text1"/>
          <w:sz w:val="22"/>
        </w:rPr>
      </w:pPr>
      <w:r w:rsidRPr="008202F2">
        <w:rPr>
          <w:rFonts w:ascii="Times New Roman" w:hAnsi="Times New Roman"/>
          <w:color w:val="000000" w:themeColor="text1"/>
          <w:sz w:val="22"/>
        </w:rPr>
        <w:t>-------------------------</w:t>
      </w:r>
      <w:r w:rsidRPr="008202F2">
        <w:rPr>
          <w:rFonts w:ascii="Times New Roman" w:hAnsi="Times New Roman"/>
          <w:color w:val="000000" w:themeColor="text1"/>
          <w:sz w:val="22"/>
        </w:rPr>
        <w:tab/>
      </w:r>
      <w:r w:rsidRPr="008202F2">
        <w:rPr>
          <w:rFonts w:ascii="Times New Roman" w:hAnsi="Times New Roman"/>
          <w:color w:val="000000" w:themeColor="text1"/>
          <w:sz w:val="22"/>
        </w:rPr>
        <w:tab/>
        <w:t>--------------------------------</w:t>
      </w:r>
    </w:p>
    <w:p w:rsidR="008202F2" w:rsidRPr="008202F2" w:rsidRDefault="008202F2" w:rsidP="008202F2">
      <w:pPr>
        <w:pStyle w:val="Footer"/>
        <w:ind w:right="360"/>
        <w:rPr>
          <w:rFonts w:ascii="Times New Roman" w:hAnsi="Times New Roman"/>
          <w:b/>
          <w:color w:val="000000" w:themeColor="text1"/>
          <w:sz w:val="22"/>
        </w:rPr>
      </w:pPr>
    </w:p>
    <w:p w:rsidR="00983229" w:rsidRDefault="008202F2" w:rsidP="00983229">
      <w:pPr>
        <w:pStyle w:val="Footer"/>
        <w:tabs>
          <w:tab w:val="left" w:pos="6107"/>
        </w:tabs>
        <w:ind w:right="360"/>
        <w:rPr>
          <w:rFonts w:ascii="Times New Roman" w:hAnsi="Times New Roman"/>
          <w:sz w:val="22"/>
        </w:rPr>
      </w:pPr>
      <w:r w:rsidRPr="008202F2">
        <w:rPr>
          <w:rFonts w:ascii="Times New Roman" w:hAnsi="Times New Roman"/>
          <w:b/>
          <w:color w:val="000000" w:themeColor="text1"/>
          <w:sz w:val="22"/>
        </w:rPr>
        <w:t>(Name)</w:t>
      </w:r>
      <w:r w:rsidRPr="008202F2">
        <w:rPr>
          <w:rFonts w:ascii="Times New Roman" w:hAnsi="Times New Roman"/>
          <w:b/>
          <w:color w:val="000000" w:themeColor="text1"/>
          <w:sz w:val="22"/>
        </w:rPr>
        <w:tab/>
      </w:r>
      <w:r w:rsidRPr="008202F2">
        <w:rPr>
          <w:rFonts w:ascii="Times New Roman" w:hAnsi="Times New Roman"/>
          <w:b/>
          <w:color w:val="000000" w:themeColor="text1"/>
          <w:sz w:val="22"/>
        </w:rPr>
        <w:tab/>
      </w:r>
      <w:proofErr w:type="spellStart"/>
      <w:r w:rsidR="001A643E">
        <w:rPr>
          <w:rFonts w:ascii="Times New Roman" w:hAnsi="Times New Roman"/>
          <w:b/>
          <w:color w:val="000000" w:themeColor="text1"/>
          <w:sz w:val="22"/>
        </w:rPr>
        <w:t>Aman</w:t>
      </w:r>
      <w:proofErr w:type="spellEnd"/>
      <w:r w:rsidR="001A643E">
        <w:rPr>
          <w:rFonts w:ascii="Times New Roman" w:hAnsi="Times New Roman"/>
          <w:b/>
          <w:color w:val="000000" w:themeColor="text1"/>
          <w:sz w:val="22"/>
        </w:rPr>
        <w:t xml:space="preserve"> Ajmera</w:t>
      </w:r>
      <w:r w:rsidR="00983229">
        <w:rPr>
          <w:rFonts w:ascii="Times New Roman" w:hAnsi="Times New Roman"/>
          <w:b/>
          <w:color w:val="000000" w:themeColor="text1"/>
          <w:sz w:val="22"/>
        </w:rPr>
        <w:tab/>
      </w:r>
    </w:p>
    <w:p w:rsidR="00E51DAA" w:rsidRPr="00983229" w:rsidRDefault="00983229" w:rsidP="00983229">
      <w:pPr>
        <w:tabs>
          <w:tab w:val="left" w:pos="6013"/>
        </w:tabs>
      </w:pPr>
      <w:r>
        <w:tab/>
      </w:r>
    </w:p>
    <w:sectPr w:rsidR="00E51DAA" w:rsidRPr="00983229" w:rsidSect="00820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977" w:right="851" w:bottom="1438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CE" w:rsidRDefault="006B34CE">
      <w:r>
        <w:separator/>
      </w:r>
    </w:p>
  </w:endnote>
  <w:endnote w:type="continuationSeparator" w:id="0">
    <w:p w:rsidR="006B34CE" w:rsidRDefault="006B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F2" w:rsidRDefault="008400C1" w:rsidP="008202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02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2F2" w:rsidRDefault="008202F2" w:rsidP="008202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F2" w:rsidRDefault="008202F2" w:rsidP="008202F2">
    <w:pPr>
      <w:pStyle w:val="Footer"/>
      <w:ind w:right="360"/>
      <w:rPr>
        <w:rFonts w:ascii="Cambria" w:hAnsi="Cambria" w:cs="Arial"/>
        <w:b/>
        <w:color w:val="000000" w:themeColor="text1"/>
        <w:sz w:val="22"/>
      </w:rPr>
    </w:pPr>
  </w:p>
  <w:p w:rsidR="008202F2" w:rsidRPr="000B0928" w:rsidRDefault="008202F2" w:rsidP="008202F2">
    <w:pPr>
      <w:pStyle w:val="Footer"/>
      <w:ind w:right="360"/>
      <w:rPr>
        <w:rFonts w:ascii="Cambria" w:hAnsi="Cambria" w:cs="Arial"/>
        <w:b/>
        <w:color w:val="000000" w:themeColor="text1"/>
        <w:sz w:val="22"/>
      </w:rPr>
    </w:pPr>
    <w:r>
      <w:rPr>
        <w:rFonts w:ascii="Cambria" w:hAnsi="Cambria" w:cs="Arial"/>
        <w:color w:val="000000" w:themeColor="text1"/>
        <w:sz w:val="22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CE" w:rsidRDefault="006B34CE">
      <w:r>
        <w:separator/>
      </w:r>
    </w:p>
  </w:footnote>
  <w:footnote w:type="continuationSeparator" w:id="0">
    <w:p w:rsidR="006B34CE" w:rsidRDefault="006B3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F2" w:rsidRDefault="008400C1">
    <w:pPr>
      <w:pStyle w:val="Header"/>
    </w:pPr>
    <w:r w:rsidRPr="008400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866" o:spid="_x0000_s2051" type="#_x0000_t75" style="position:absolute;margin-left:0;margin-top:0;width:509.95pt;height:398.4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F2" w:rsidRPr="00604146" w:rsidRDefault="008202F2" w:rsidP="008202F2">
    <w:pPr>
      <w:pStyle w:val="Header"/>
      <w:tabs>
        <w:tab w:val="clear" w:pos="4320"/>
        <w:tab w:val="clear" w:pos="8640"/>
        <w:tab w:val="right" w:pos="10205"/>
      </w:tabs>
      <w:ind w:left="-450" w:right="-1440" w:hanging="90"/>
      <w:rPr>
        <w:rFonts w:ascii="Bell MT" w:hAnsi="Bell MT"/>
        <w:b/>
        <w:color w:val="FFC000"/>
        <w:sz w:val="96"/>
      </w:rPr>
    </w:pPr>
    <w:r>
      <w:rPr>
        <w:rFonts w:ascii="Bell MT" w:hAnsi="Bell MT"/>
        <w:b/>
        <w:noProof/>
        <w:color w:val="FFC000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0</wp:posOffset>
          </wp:positionV>
          <wp:extent cx="7646035" cy="807085"/>
          <wp:effectExtent l="1905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035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0C1" w:rsidRPr="008400C1">
      <w:rPr>
        <w:rFonts w:ascii="Arial Black" w:hAnsi="Arial Black"/>
        <w:b/>
        <w:noProof/>
        <w:sz w:val="14"/>
        <w:u w:val="single"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left:0;text-align:left;margin-left:-49.45pt;margin-top:-16.7pt;width:20.85pt;height:35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" filled="f" stroked="f" strokecolor="white">
          <v:textbox style="mso-fit-shape-to-text:t">
            <w:txbxContent>
              <w:p w:rsidR="008202F2" w:rsidRDefault="008202F2" w:rsidP="008202F2">
                <w:pPr>
                  <w:spacing w:after="100" w:afterAutospacing="1"/>
                  <w:ind w:left="-144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F2" w:rsidRDefault="008400C1" w:rsidP="008202F2">
    <w:pPr>
      <w:pStyle w:val="Header"/>
      <w:framePr w:wrap="around" w:vAnchor="text" w:hAnchor="margin" w:xAlign="right" w:y="1"/>
      <w:rPr>
        <w:rStyle w:val="PageNumber"/>
      </w:rPr>
    </w:pPr>
    <w:r w:rsidRPr="008400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865" o:spid="_x0000_s2050" type="#_x0000_t75" style="position:absolute;margin-left:0;margin-top:0;width:509.95pt;height:398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rStyle w:val="PageNumber"/>
      </w:rPr>
      <w:fldChar w:fldCharType="begin"/>
    </w:r>
    <w:r w:rsidR="008202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2F2">
      <w:rPr>
        <w:rStyle w:val="PageNumber"/>
        <w:noProof/>
      </w:rPr>
      <w:t>1</w:t>
    </w:r>
    <w:r>
      <w:rPr>
        <w:rStyle w:val="PageNumber"/>
      </w:rPr>
      <w:fldChar w:fldCharType="end"/>
    </w:r>
  </w:p>
  <w:p w:rsidR="008202F2" w:rsidRDefault="008202F2" w:rsidP="008202F2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02F2"/>
    <w:rsid w:val="000E7B90"/>
    <w:rsid w:val="0019245B"/>
    <w:rsid w:val="001A643E"/>
    <w:rsid w:val="001F5EEB"/>
    <w:rsid w:val="00211804"/>
    <w:rsid w:val="002544FA"/>
    <w:rsid w:val="002557AC"/>
    <w:rsid w:val="002A61AC"/>
    <w:rsid w:val="002B55E3"/>
    <w:rsid w:val="003C3BEF"/>
    <w:rsid w:val="00451751"/>
    <w:rsid w:val="004B00A0"/>
    <w:rsid w:val="004B4770"/>
    <w:rsid w:val="00534040"/>
    <w:rsid w:val="00586058"/>
    <w:rsid w:val="005966A7"/>
    <w:rsid w:val="005C5186"/>
    <w:rsid w:val="006069EA"/>
    <w:rsid w:val="006B34CE"/>
    <w:rsid w:val="007434D2"/>
    <w:rsid w:val="007448E4"/>
    <w:rsid w:val="0077696E"/>
    <w:rsid w:val="00792989"/>
    <w:rsid w:val="007B1B7F"/>
    <w:rsid w:val="007C6916"/>
    <w:rsid w:val="007D4337"/>
    <w:rsid w:val="007F47D3"/>
    <w:rsid w:val="008202F2"/>
    <w:rsid w:val="00836E2B"/>
    <w:rsid w:val="008400C1"/>
    <w:rsid w:val="00885034"/>
    <w:rsid w:val="008D6419"/>
    <w:rsid w:val="00983229"/>
    <w:rsid w:val="009E3A8F"/>
    <w:rsid w:val="009F1977"/>
    <w:rsid w:val="00A46251"/>
    <w:rsid w:val="00A93067"/>
    <w:rsid w:val="00AD31CA"/>
    <w:rsid w:val="00AD765E"/>
    <w:rsid w:val="00AF707F"/>
    <w:rsid w:val="00BC2D17"/>
    <w:rsid w:val="00CC46C2"/>
    <w:rsid w:val="00DD6E89"/>
    <w:rsid w:val="00E16856"/>
    <w:rsid w:val="00E51DAA"/>
    <w:rsid w:val="00EA2D4B"/>
    <w:rsid w:val="00EA551D"/>
    <w:rsid w:val="00EB5771"/>
    <w:rsid w:val="00EC0BC8"/>
    <w:rsid w:val="00EE2AD1"/>
    <w:rsid w:val="00F27BA4"/>
    <w:rsid w:val="00F37B24"/>
    <w:rsid w:val="00F53425"/>
    <w:rsid w:val="00FD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F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0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202F2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20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02F2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202F2"/>
  </w:style>
  <w:style w:type="paragraph" w:styleId="BalloonText">
    <w:name w:val="Balloon Text"/>
    <w:basedOn w:val="Normal"/>
    <w:link w:val="BalloonTextChar"/>
    <w:uiPriority w:val="99"/>
    <w:semiHidden/>
    <w:unhideWhenUsed/>
    <w:rsid w:val="0098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2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F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0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202F2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20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02F2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202F2"/>
  </w:style>
  <w:style w:type="paragraph" w:styleId="BalloonText">
    <w:name w:val="Balloon Text"/>
    <w:basedOn w:val="Normal"/>
    <w:link w:val="BalloonTextChar"/>
    <w:uiPriority w:val="99"/>
    <w:semiHidden/>
    <w:unhideWhenUsed/>
    <w:rsid w:val="0098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 Maniyar</dc:creator>
  <cp:lastModifiedBy>Sushil</cp:lastModifiedBy>
  <cp:revision>2</cp:revision>
  <dcterms:created xsi:type="dcterms:W3CDTF">2015-07-09T16:44:00Z</dcterms:created>
  <dcterms:modified xsi:type="dcterms:W3CDTF">2015-07-09T16:44:00Z</dcterms:modified>
</cp:coreProperties>
</file>